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5400"/>
      </w:tblGrid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Декларация о соответствии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Регистрационное удостоверение МЗ РФ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Руководство по эксплуатации на русском языке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Интерфейс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Объём шприцев, используемых в насосе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10 мл, 20 мл, 30 мл, 50/60 мл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Тип используемых шприцев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Любого производителя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Задание объема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 мл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с дискретностью, мл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от 0,1 до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max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объема шприца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0,1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Скорость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 мл/час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0,1…1200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Дискретность изменения скорости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 мл/час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Болюсная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инфузия</w:t>
            </w:r>
            <w:proofErr w:type="spellEnd"/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lastRenderedPageBreak/>
              <w:t xml:space="preserve">Дискретность задания объема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болюсной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 мл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Скорость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болюсной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 мл/час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1…1200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Дискретность изменения скорости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болюсной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 мл/час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Режимы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болюсной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Ручной, запрограммированный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KVO (режим открытой вены)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1% от скорости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 но не менее 0,1 мл/час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Автоматическое определение времени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через объём и скорость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Графический жидкокристаллический дисплей для выведения параметров работы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Параметры, выводимые на дисплей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Тип шприца,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 xml:space="preserve">Заданный объём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 xml:space="preserve">Скорость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Введенный объем,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lastRenderedPageBreak/>
              <w:t xml:space="preserve">Время до окончания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Название вводимого лекарства,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Заданный объем болюса,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Скорость болюса;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Режим  работы (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инфузия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 болюс и т.п.),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 xml:space="preserve">Суммарный объем нескольких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инфузий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Вид питания (сеть, аккумулятор),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Степень зарядки аккумулятора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Дата, время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Уровень окклюзии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lastRenderedPageBreak/>
              <w:t>Программируемая библиотека лекарств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Память библиотеки, наименований лекарств, шт.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До 150 с возможностью редактирования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Память последних событий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Не менее 100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Режимы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1.Установленная скорость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 xml:space="preserve">2. </w:t>
            </w:r>
            <w:proofErr w:type="gram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Объемная</w:t>
            </w:r>
            <w:proofErr w:type="gram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инфузия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в пределах емкости шприца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 xml:space="preserve">3.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Болюсная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инфузия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с заданной скоростью и объемом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 xml:space="preserve">4.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Болюсная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инфузия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с заданной скоростью по нажатию кнопки.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Функция «быстрый старт» (по сохраненным  параметрам)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lastRenderedPageBreak/>
              <w:t>Погрешность механическая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Не более  ±2%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Уровень окклюзии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Три уровня: низкий (0,4±0,2бар),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средний (0,7±0,2бар,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высокий (1,1±0,3бар)</w:t>
            </w:r>
            <w:proofErr w:type="gramEnd"/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Сигналы тревоги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1- предупредительный, за 2 минуты до окончания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(введения заданного объема);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2- неправильная фиксация шприца;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3 – окклюзия;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 xml:space="preserve">4 – окончание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(введения заданного объема);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5- недостаточный заряд аккумулятора (индикация);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6 – полный разряд аккумулятора;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7 – нарушения сетевого питания;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8 – отсутствие действий в течение  2-х минут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Электропитание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АС 220±22V, 50/60 </w:t>
            </w:r>
            <w:proofErr w:type="spell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Hz</w:t>
            </w:r>
            <w:proofErr w:type="spellEnd"/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Потребляемая мощность, </w:t>
            </w:r>
            <w:proofErr w:type="gram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Не более 10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Встроенная перезаряжаемая аккумуляторная батарея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Время работы от аккумулятора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Не менее 10 часов при скорости введения 5 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lastRenderedPageBreak/>
              <w:t>мл/час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lastRenderedPageBreak/>
              <w:t>Струбцина для крепления к стойке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Ударопрочный  металлический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Условия эксплуатации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Температура: от +5 до +40</w:t>
            </w:r>
            <w:proofErr w:type="gram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°С</w:t>
            </w:r>
            <w:proofErr w:type="gramEnd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,</w:t>
            </w: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br/>
              <w:t>относительная  влажность: от 20% до 90 %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Комплектация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Электронный блок, сетевой кабель, струбцина, руководство по эксплуатации, гарантийный талон.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Габаритные размеры, </w:t>
            </w:r>
            <w:proofErr w:type="gram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не более 275х195х70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Вес, </w:t>
            </w:r>
            <w:proofErr w:type="gramStart"/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не более 1,8</w:t>
            </w:r>
          </w:p>
        </w:tc>
      </w:tr>
      <w:tr w:rsidR="00D02943" w:rsidRPr="00D02943" w:rsidTr="00D02943">
        <w:trPr>
          <w:tblCellSpacing w:w="0" w:type="dxa"/>
        </w:trPr>
        <w:tc>
          <w:tcPr>
            <w:tcW w:w="4035" w:type="dxa"/>
            <w:shd w:val="clear" w:color="auto" w:fill="FFFFFF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Гарантийный срок эксплуатации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D02943" w:rsidRPr="00D02943" w:rsidRDefault="00D02943" w:rsidP="00D02943">
            <w:pPr>
              <w:spacing w:before="255" w:after="255" w:line="240" w:lineRule="auto"/>
              <w:ind w:left="255" w:right="255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D02943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18 месяца</w:t>
            </w:r>
          </w:p>
        </w:tc>
      </w:tr>
    </w:tbl>
    <w:p w:rsidR="00AC3399" w:rsidRPr="00D02943" w:rsidRDefault="00AC3399" w:rsidP="00D02943">
      <w:bookmarkStart w:id="0" w:name="_GoBack"/>
      <w:bookmarkEnd w:id="0"/>
    </w:p>
    <w:sectPr w:rsidR="00AC3399" w:rsidRPr="00D02943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C5" w:rsidRDefault="006D30C5" w:rsidP="004522AA">
      <w:pPr>
        <w:spacing w:after="0" w:line="240" w:lineRule="auto"/>
      </w:pPr>
      <w:r>
        <w:separator/>
      </w:r>
    </w:p>
  </w:endnote>
  <w:endnote w:type="continuationSeparator" w:id="0">
    <w:p w:rsidR="006D30C5" w:rsidRDefault="006D30C5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C5" w:rsidRDefault="006D30C5" w:rsidP="004522AA">
      <w:pPr>
        <w:spacing w:after="0" w:line="240" w:lineRule="auto"/>
      </w:pPr>
      <w:r>
        <w:separator/>
      </w:r>
    </w:p>
  </w:footnote>
  <w:footnote w:type="continuationSeparator" w:id="0">
    <w:p w:rsidR="006D30C5" w:rsidRDefault="006D30C5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52E8B"/>
    <w:rsid w:val="000746D9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D30C5"/>
    <w:rsid w:val="006F7792"/>
    <w:rsid w:val="00707206"/>
    <w:rsid w:val="00791369"/>
    <w:rsid w:val="007A0215"/>
    <w:rsid w:val="007A4BC0"/>
    <w:rsid w:val="007D2B8D"/>
    <w:rsid w:val="007F033E"/>
    <w:rsid w:val="008068B6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225C"/>
    <w:rsid w:val="00A65A47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5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149</cp:revision>
  <dcterms:created xsi:type="dcterms:W3CDTF">2020-04-11T23:43:00Z</dcterms:created>
  <dcterms:modified xsi:type="dcterms:W3CDTF">2020-07-07T04:19:00Z</dcterms:modified>
</cp:coreProperties>
</file>