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71" w:rsidRPr="003A1171" w:rsidRDefault="003A1171" w:rsidP="003A1171">
      <w:pPr>
        <w:spacing w:beforeAutospacing="1" w:after="0" w:afterAutospacing="1" w:line="240" w:lineRule="auto"/>
        <w:jc w:val="center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технические характеристики</w:t>
      </w:r>
    </w:p>
    <w:p w:rsidR="003A1171" w:rsidRPr="003A1171" w:rsidRDefault="003A1171" w:rsidP="003A1171">
      <w:pPr>
        <w:spacing w:beforeAutospacing="1" w:after="0" w:afterAutospacing="1" w:line="240" w:lineRule="auto"/>
        <w:jc w:val="center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СХ21</w:t>
      </w:r>
    </w:p>
    <w:p w:rsidR="003A1171" w:rsidRPr="003A1171" w:rsidRDefault="003A1171" w:rsidP="003A1171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Оптическая система</w:t>
      </w:r>
    </w:p>
    <w:p w:rsidR="003A1171" w:rsidRPr="003A1171" w:rsidRDefault="003A1171" w:rsidP="003A1171">
      <w:pPr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UIS2 (Universal Infinity System)</w:t>
      </w:r>
    </w:p>
    <w:p w:rsidR="003A1171" w:rsidRPr="003A1171" w:rsidRDefault="003A1171" w:rsidP="003A1171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Система освещения</w:t>
      </w:r>
    </w:p>
    <w:p w:rsidR="003A1171" w:rsidRPr="003A1171" w:rsidRDefault="003A1171" w:rsidP="003A1171">
      <w:pPr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Встроенная галогеновая лампа 6В/20Вт, питание от сети 100-240В 50-60Гц</w:t>
      </w:r>
    </w:p>
    <w:p w:rsidR="003A1171" w:rsidRPr="003A1171" w:rsidRDefault="003A1171" w:rsidP="003A1171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Система фокусировки</w:t>
      </w:r>
    </w:p>
    <w:p w:rsidR="003A1171" w:rsidRPr="003A1171" w:rsidRDefault="003A1171" w:rsidP="003A1171">
      <w:pPr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Грубая и точная настройка (полный ход: 20мм; шаг точной настройки: 2.5 μм)</w:t>
      </w:r>
    </w:p>
    <w:p w:rsidR="003A1171" w:rsidRPr="003A1171" w:rsidRDefault="003A1171" w:rsidP="003A1171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Револьверная головка</w:t>
      </w:r>
    </w:p>
    <w:p w:rsidR="003A1171" w:rsidRPr="003A1171" w:rsidRDefault="003A1171" w:rsidP="003A1171">
      <w:pPr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Четырехгнездная</w:t>
      </w:r>
    </w:p>
    <w:p w:rsidR="003A1171" w:rsidRPr="003A1171" w:rsidRDefault="003A1171" w:rsidP="003A1171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Столик</w:t>
      </w:r>
    </w:p>
    <w:p w:rsidR="003A1171" w:rsidRPr="003A1171" w:rsidRDefault="003A1171" w:rsidP="003A1171">
      <w:pPr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120х132мм, один препаратоводитель, диапазон 76мм(Х)х30мм(Y)</w:t>
      </w:r>
    </w:p>
    <w:p w:rsidR="003A1171" w:rsidRPr="003A1171" w:rsidRDefault="003A1171" w:rsidP="003A1171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Визуальная насадка</w:t>
      </w:r>
    </w:p>
    <w:p w:rsidR="003A1171" w:rsidRPr="003A1171" w:rsidRDefault="003A1171" w:rsidP="003A1171">
      <w:pPr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Бинокуляр, наклон 30˚, регулировка межзрачкового расстояния от 48 до 75мм</w:t>
      </w:r>
    </w:p>
    <w:p w:rsidR="003A1171" w:rsidRPr="003A1171" w:rsidRDefault="003A1171" w:rsidP="003A1171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Конденсор</w:t>
      </w:r>
    </w:p>
    <w:p w:rsidR="003A1171" w:rsidRPr="003A1171" w:rsidRDefault="003A1171" w:rsidP="003A1171">
      <w:pPr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Тип Аббе, N.A. 1.25, с регулировкой высоты конденсора и апертурной ирисовой диафрагмой,</w:t>
      </w:r>
    </w:p>
    <w:p w:rsidR="003A1171" w:rsidRPr="003A1171" w:rsidRDefault="003A1171" w:rsidP="003A1171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Линзы объектива</w:t>
      </w:r>
    </w:p>
    <w:p w:rsidR="003A1171" w:rsidRPr="003A1171" w:rsidRDefault="003A1171" w:rsidP="003A1171">
      <w:pPr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Объективы план ахромат с противогрибковым покрытием линз. Увеличение 4х, 10х, 40х, 100х.</w:t>
      </w:r>
    </w:p>
    <w:p w:rsidR="003A1171" w:rsidRPr="003A1171" w:rsidRDefault="003A1171" w:rsidP="003A1171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Окуляры</w:t>
      </w:r>
    </w:p>
    <w:p w:rsidR="003A1171" w:rsidRPr="003A1171" w:rsidRDefault="003A1171" w:rsidP="003A1171">
      <w:pPr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lastRenderedPageBreak/>
        <w:t>Увеличение 10х,поле зрения F.N. 18, противогрибковое покрытие</w:t>
      </w:r>
    </w:p>
    <w:p w:rsidR="003A1171" w:rsidRPr="003A1171" w:rsidRDefault="003A1171" w:rsidP="003A1171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Методы контраста</w:t>
      </w:r>
    </w:p>
    <w:p w:rsidR="003A1171" w:rsidRPr="003A1171" w:rsidRDefault="003A1171" w:rsidP="003A1171">
      <w:pPr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Светлое поле, темное поле, фазовый контраст (опция)</w:t>
      </w:r>
    </w:p>
    <w:p w:rsidR="003A1171" w:rsidRPr="003A1171" w:rsidRDefault="003A1171" w:rsidP="003A1171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Дополнительные аксессуары</w:t>
      </w:r>
    </w:p>
    <w:p w:rsidR="003A1171" w:rsidRPr="003A1171" w:rsidRDefault="003A1171" w:rsidP="003A1171">
      <w:pPr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/>
          <w:color w:val="555555"/>
          <w:sz w:val="18"/>
          <w:szCs w:val="18"/>
          <w:lang w:eastAsia="ru-RU"/>
        </w:rPr>
      </w:pPr>
      <w:r w:rsidRPr="003A1171">
        <w:rPr>
          <w:rFonts w:ascii="Trebuchet MS" w:eastAsia="Times New Roman" w:hAnsi="Trebuchet MS"/>
          <w:color w:val="555555"/>
          <w:sz w:val="18"/>
          <w:szCs w:val="18"/>
          <w:lang w:eastAsia="ru-RU"/>
        </w:rPr>
        <w:t>Зеркало, окуляры 15х, деревянный ящик для транспортировки, шнур, микрометр, держатель фильтра</w:t>
      </w:r>
    </w:p>
    <w:p w:rsidR="00591AAF" w:rsidRPr="003A1171" w:rsidRDefault="00591AAF" w:rsidP="003A1171">
      <w:bookmarkStart w:id="0" w:name="_GoBack"/>
      <w:bookmarkEnd w:id="0"/>
    </w:p>
    <w:sectPr w:rsidR="00591AAF" w:rsidRPr="003A1171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24"/>
  </w:num>
  <w:num w:numId="13">
    <w:abstractNumId w:val="13"/>
  </w:num>
  <w:num w:numId="14">
    <w:abstractNumId w:val="18"/>
  </w:num>
  <w:num w:numId="15">
    <w:abstractNumId w:val="20"/>
  </w:num>
  <w:num w:numId="16">
    <w:abstractNumId w:val="26"/>
  </w:num>
  <w:num w:numId="17">
    <w:abstractNumId w:val="11"/>
  </w:num>
  <w:num w:numId="18">
    <w:abstractNumId w:val="1"/>
  </w:num>
  <w:num w:numId="19">
    <w:abstractNumId w:val="16"/>
  </w:num>
  <w:num w:numId="20">
    <w:abstractNumId w:val="6"/>
  </w:num>
  <w:num w:numId="21">
    <w:abstractNumId w:val="25"/>
  </w:num>
  <w:num w:numId="22">
    <w:abstractNumId w:val="8"/>
  </w:num>
  <w:num w:numId="23">
    <w:abstractNumId w:val="19"/>
  </w:num>
  <w:num w:numId="24">
    <w:abstractNumId w:val="4"/>
  </w:num>
  <w:num w:numId="25">
    <w:abstractNumId w:val="28"/>
  </w:num>
  <w:num w:numId="26">
    <w:abstractNumId w:val="17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350AAF"/>
    <w:rsid w:val="0039777C"/>
    <w:rsid w:val="003A1171"/>
    <w:rsid w:val="00442681"/>
    <w:rsid w:val="0047590D"/>
    <w:rsid w:val="004D1DCA"/>
    <w:rsid w:val="00504F6E"/>
    <w:rsid w:val="0051425C"/>
    <w:rsid w:val="00591AAF"/>
    <w:rsid w:val="006370D7"/>
    <w:rsid w:val="0069444A"/>
    <w:rsid w:val="006A1FB3"/>
    <w:rsid w:val="006A708A"/>
    <w:rsid w:val="008443FC"/>
    <w:rsid w:val="0093004B"/>
    <w:rsid w:val="009C3F0F"/>
    <w:rsid w:val="00A60FB5"/>
    <w:rsid w:val="00AF3089"/>
    <w:rsid w:val="00B12FC7"/>
    <w:rsid w:val="00B86130"/>
    <w:rsid w:val="00DB555B"/>
    <w:rsid w:val="00E016F6"/>
    <w:rsid w:val="00E01897"/>
    <w:rsid w:val="00E65E56"/>
    <w:rsid w:val="00E846CF"/>
    <w:rsid w:val="00EC55A1"/>
    <w:rsid w:val="00EF4D76"/>
    <w:rsid w:val="00F577ED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40</cp:revision>
  <dcterms:created xsi:type="dcterms:W3CDTF">2020-04-11T23:43:00Z</dcterms:created>
  <dcterms:modified xsi:type="dcterms:W3CDTF">2020-05-22T05:22:00Z</dcterms:modified>
</cp:coreProperties>
</file>