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2A" w:rsidRDefault="00AC2B2A" w:rsidP="00AC2B2A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B3BD"/>
          <w:sz w:val="36"/>
          <w:szCs w:val="36"/>
        </w:rPr>
      </w:pPr>
      <w:r>
        <w:rPr>
          <w:rFonts w:ascii="Arial" w:hAnsi="Arial" w:cs="Arial"/>
          <w:b w:val="0"/>
          <w:bCs w:val="0"/>
          <w:color w:val="00B3BD"/>
          <w:sz w:val="36"/>
          <w:szCs w:val="36"/>
        </w:rPr>
        <w:t>Технические характеристики</w:t>
      </w:r>
    </w:p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3"/>
        <w:gridCol w:w="4080"/>
      </w:tblGrid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Рабочая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26,5 кГц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Амплитуда смещения рабочего торца волновода-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инструмента в зависимости от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20 – 80 мкм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продолжительный с повторно-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кратковременной нагрузкой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Длительность работы одного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20 мин. работы, 20 мин. перерыв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Установка временных интервалов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от 10 с до 60 мин. с дискретностью 1 с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Количество акустических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 шт.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Время установления рабочего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5 с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Эквивалентный уровень звука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55 дБа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питания: - 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220В, 50Гц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40 ВА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330х330х135 мм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135х35 мм</w:t>
            </w:r>
          </w:p>
        </w:tc>
      </w:tr>
      <w:tr w:rsidR="00AC2B2A" w:rsidTr="00AC2B2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Масса в комплекте поставки: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 генератора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-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6,5 кг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3,5 кг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0,3 кг</w:t>
            </w:r>
          </w:p>
        </w:tc>
      </w:tr>
    </w:tbl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lastRenderedPageBreak/>
        <w:t> </w:t>
      </w:r>
    </w:p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p w:rsidR="00AC2B2A" w:rsidRDefault="00AC2B2A" w:rsidP="00AC2B2A">
      <w:pPr>
        <w:pStyle w:val="4"/>
        <w:shd w:val="clear" w:color="auto" w:fill="FFFFFF"/>
        <w:spacing w:before="0"/>
        <w:rPr>
          <w:rFonts w:ascii="Arial" w:hAnsi="Arial" w:cs="Arial"/>
          <w:color w:val="283C93"/>
          <w:sz w:val="27"/>
          <w:szCs w:val="27"/>
        </w:rPr>
      </w:pPr>
      <w:r>
        <w:rPr>
          <w:rFonts w:ascii="Arial" w:hAnsi="Arial" w:cs="Arial"/>
          <w:color w:val="283C93"/>
          <w:sz w:val="27"/>
          <w:szCs w:val="27"/>
        </w:rPr>
        <w:t>Комплект поставки медаппарата УЗ для гинекологии</w:t>
      </w:r>
    </w:p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8"/>
        <w:gridCol w:w="2628"/>
        <w:gridCol w:w="9314"/>
        <w:gridCol w:w="830"/>
      </w:tblGrid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Волновод-инструмент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Кол-во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Генератор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ультразвуковой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Акустический узел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Представляет собой пьезокерамический преобразователь электрических колебаний в механические, размещенный в цилиндрическом корпусе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Насадки для зеркала Куско: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«Н1»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Используются при санации влагалища и вагинальной части матки, представляют собой полудиск с фторопластовой втулкой для центрирования волновода-инструмента и кронштейном с винтом для крепления на зеркале (насадки трех видов: большие, средние, малые)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«Н2»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«Н3»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Расширители - ограничители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«ВМ»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полости матки представляют собой перфорированную конструкцию со сферическим наконечником  и ручкой-трубкой, через которую осуществляется подача лекарственного раствора в зону обработки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«1»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Для санации влагалища и вагинальной части шейки матки представляют собой перфорированную коническо – </w:t>
            </w: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цилиндрическую конструкцию, снабженную трубкой для подачи лекарственного раствора и фторопластовой втулкой для центрирования волновода-инструмента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«2»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«3»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Ограничитель «РП»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ран промежности представляет собой усеченный вдоль оси конус с ручкой. При наложении на рану создает открытый с одной стороны объем, позволяет удерживать у раневой поверхности жидкий лекарственный раствор и при помощи волновода-инструмента проводить обработку очага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Набор волноводов – инструментов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«АГ»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52525" cy="304800"/>
                  <wp:effectExtent l="0" t="0" r="9525" b="0"/>
                  <wp:wrapSquare wrapText="bothSides"/>
                  <wp:docPr id="21" name="Рисунок 21" descr="http://www.ckba.net/media/img/old/med_prod_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kba.net/media/img/old/med_prod_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влагалища, вагинальной части шейки матки и внутренней полости шейки матки, вульвы, промежности через жидкий лекарственный раствор (двухполуволновый цилиндрический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стержень со скошенным под углом торцом)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«БГ»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276225"/>
                  <wp:effectExtent l="0" t="0" r="0" b="9525"/>
                  <wp:wrapSquare wrapText="bothSides"/>
                  <wp:docPr id="20" name="Рисунок 20" descr="http://www.ckba.net/media/img/old/med_prod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kba.net/media/img/old/med_prod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УЗ коагуляции тканей, УЗ дилатации и УЗ санации через промежуточные лекарственные среды тканей, цервикального канала шейки матки, женской уретры и прочего (однополуволновый цилиндрический стержень с торцом в виде полусферы)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«ВГ»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419100"/>
                  <wp:effectExtent l="0" t="0" r="9525" b="0"/>
                  <wp:wrapSquare wrapText="bothSides"/>
                  <wp:docPr id="19" name="Рисунок 19" descr="http://www.ckba.net/media/img/old/med_prod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kba.net/media/img/old/med_prod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обработки через консистентные и жидкие лекарственные препараты и озвучивания участков очагов инфекции, имеющих неровную поверхность (двухполуволновый цилиндрический стержень с рабочим окончанием в виде прямой чашки)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«ГГ»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47725" cy="485775"/>
                  <wp:effectExtent l="0" t="0" r="9525" b="9525"/>
                  <wp:wrapSquare wrapText="bothSides"/>
                  <wp:docPr id="18" name="Рисунок 18" descr="http://www.ckba.net/media/img/old/med_prod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kba.net/media/img/old/med_prod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Применяется для контактной обработки через жидкий лекарственный препарат шейки матки, пораженной воспалительным процессом (с рабочим окончанием в виде вогнутой чашки)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«ДГ»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266700"/>
                  <wp:effectExtent l="0" t="0" r="0" b="0"/>
                  <wp:wrapSquare wrapText="bothSides"/>
                  <wp:docPr id="17" name="Рисунок 17" descr="http://www.ckba.net/media/img/old/med_prod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kba.net/media/img/old/med_prod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обработки через жидкий лекарственный препарат шейки матки и устья цервикального канала, пораженных воспалительным процессом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«ЕГ»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354455" cy="447040"/>
                  <wp:effectExtent l="0" t="0" r="0" b="0"/>
                  <wp:docPr id="12" name="Рисунок 12" descr="http://www.ckba.net/media/img/old/med_prod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kba.net/media/img/old/med_prod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введения и распыления лекарственного препарата во влагалище, а также для распыления лекарственного препарата при обработке очага воспаления (волновод-распылитель)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«ЗГ»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</w:rPr>
              <w:drawing>
                <wp:inline distT="0" distB="0" distL="0" distR="0">
                  <wp:extent cx="1437005" cy="316230"/>
                  <wp:effectExtent l="0" t="0" r="0" b="7620"/>
                  <wp:docPr id="11" name="Рисунок 11" descr="http://www.ckba.net/media/img/old/med_prod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kba.net/media/img/old/med_prod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санации через промежуточный лекарственный препарат тканей молочной железы, вульвы, промежности и прочего. Позволяет озвучивать ткани очага инфекции, имеющие неровную поверхность (со скошенным под углом торцом)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«ЗГ1»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85850" cy="228600"/>
                  <wp:effectExtent l="0" t="0" r="0" b="0"/>
                  <wp:wrapSquare wrapText="bothSides"/>
                  <wp:docPr id="16" name="Рисунок 16" descr="http://www.ckba.net/media/img/old/med_prod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kba.net/media/img/old/med_prod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Как и волновод «АГ», позволяет озвучивать более отдаленные участки очага инфекции (трехполуволновый цилиндрический стержень с торцом в виде полусферы)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«ИГ»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409575"/>
                  <wp:effectExtent l="0" t="0" r="9525" b="9525"/>
                  <wp:wrapSquare wrapText="bothSides"/>
                  <wp:docPr id="15" name="Рисунок 15" descr="http://www.ckba.net/media/img/old/med_prod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kba.net/media/img/old/med_prod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контактной обработки влагалищной части шейки матки и устья цервикального канала, пораженных воспалительным процессом (с торцом грибообразной формы)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«МГ»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19175" cy="238125"/>
                  <wp:effectExtent l="0" t="0" r="9525" b="9525"/>
                  <wp:wrapSquare wrapText="bothSides"/>
                  <wp:docPr id="14" name="Рисунок 14" descr="http://www.ckba.net/media/img/old/med_prod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kba.net/media/img/old/med_prod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УЗ санации через промежуточный лекарственный раствор тканей влагалища, полости матки, вульвы, промежности, молочной железы (с торцом в виде полусферы)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2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«СГ»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E3191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95350" cy="381000"/>
                  <wp:effectExtent l="0" t="0" r="0" b="0"/>
                  <wp:wrapSquare wrapText="bothSides"/>
                  <wp:docPr id="13" name="Рисунок 13" descr="http://www.ckba.net/media/img/old/med_prod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kba.net/media/img/old/med_prod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Для рассечения мягких тканей, хрящей, удаления грануляции, иссечения малых опухолей, прижигания мягких тканей и остановки кровотечений (в виде скальпеля)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  <w:tr w:rsidR="00AC2B2A" w:rsidTr="00AC2B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lastRenderedPageBreak/>
              <w:t>Методические</w:t>
            </w:r>
          </w:p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рекомендации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B2A" w:rsidRDefault="00AC2B2A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3191"/>
                <w:sz w:val="21"/>
                <w:szCs w:val="21"/>
              </w:rPr>
              <w:t>1</w:t>
            </w:r>
          </w:p>
        </w:tc>
      </w:tr>
    </w:tbl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p w:rsidR="00AC2B2A" w:rsidRDefault="00AC2B2A" w:rsidP="00AC2B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Гарантийный срок эксплуатации 12 месяцев со дня продажи аппарата.</w:t>
      </w:r>
    </w:p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57</cp:revision>
  <dcterms:created xsi:type="dcterms:W3CDTF">2020-04-05T16:59:00Z</dcterms:created>
  <dcterms:modified xsi:type="dcterms:W3CDTF">2020-04-10T06:45:00Z</dcterms:modified>
</cp:coreProperties>
</file>